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579DD"/>
    <w:p w14:paraId="3873A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第十一章  电路及其应用</w:t>
      </w:r>
    </w:p>
    <w:p w14:paraId="794F7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实验：导体电阻率的测量</w:t>
      </w:r>
    </w:p>
    <w:p w14:paraId="42ED49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.长度的测量及测量工具的选用</w:t>
      </w:r>
    </w:p>
    <w:p w14:paraId="6F0AA3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（1）游标卡尺</w:t>
      </w:r>
    </w:p>
    <w:p w14:paraId="6C85D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构造：游标卡尺主要由主尺、游标尺构成(如图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所示)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</w:p>
    <w:p w14:paraId="707E9D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4541520" cy="1561465"/>
            <wp:effectExtent l="0" t="0" r="11430" b="635"/>
            <wp:docPr id="91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B50B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精度：对应关系为10分度精度为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0. 1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0.05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0.0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</w:p>
    <w:p w14:paraId="5509688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读数：若用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表示由主尺上读出的整毫米数，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表示从游标尺上读出与主尺上某一刻度线对齐的游标尺的格数,则记录结果表达式为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(</w:t>
      </w:r>
      <w:r>
        <w:rPr>
          <w:rFonts w:hint="default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x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+</w:t>
      </w:r>
      <w:r>
        <w:rPr>
          <w:rFonts w:hint="default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k</w:t>
      </w:r>
      <m:oMath>
        <m:r>
          <m:rPr>
            <m:sty m:val="p"/>
          </m:rPr>
          <w:rPr>
            <w:rFonts w:ascii="Cambria Math" w:hAnsi="Cambria Math" w:cs="Times New Roman"/>
            <w:color w:val="FF0000"/>
            <w:sz w:val="21"/>
            <w:szCs w:val="21"/>
            <w:u w:val="single"/>
            <w:lang w:val="en-US"/>
          </w:rPr>
          <m:t>×</m:t>
        </m:r>
      </m:oMath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精度)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2A4A491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螺旋测微器</w:t>
      </w:r>
    </w:p>
    <w:p w14:paraId="639C54A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①原理：固定刻度的螺距为0.5 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可动刻度每旋转一圈螺杆前进(或后退)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  <w:lang w:val="en-US" w:eastAsia="zh-CN"/>
        </w:rPr>
        <w:t>0.5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mm(一个螺距)，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而可动刻度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E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上的刻度为50等份，每转动一小格，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F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前进或后退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mm，即螺旋测微器的精确度为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；</w:t>
      </w:r>
    </w:p>
    <w:p w14:paraId="0F5BBA3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105" w:leftChars="0"/>
        <w:jc w:val="left"/>
        <w:textAlignment w:val="center"/>
        <w:rPr>
          <w:rFonts w:hint="default" w:ascii="Times New Roman" w:hAnsi="Times New Roman" w:cs="Times New Roman" w:eastAsiaTheme="majorEastAsia"/>
          <w:sz w:val="21"/>
          <w:szCs w:val="21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读数：测量值(mm)=固定刻度数(mm)(注意半毫米刻度线或整毫米刻度线是否露出)+可动刻度数(估读一位)×0.01(mm)。</w:t>
      </w:r>
    </w:p>
    <w:p w14:paraId="0CC06B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</w:pPr>
      <w:r>
        <w:rPr>
          <w:rFonts w:hint="default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185420</wp:posOffset>
            </wp:positionV>
            <wp:extent cx="1122045" cy="958850"/>
            <wp:effectExtent l="0" t="0" r="1905" b="12700"/>
            <wp:wrapSquare wrapText="bothSides"/>
            <wp:docPr id="89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⾦属丝电阻率的测量</w:t>
      </w:r>
    </w:p>
    <w:p w14:paraId="483405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实验原理：用毫米刻度尺测量金属丝的长度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/>
        </w:rPr>
        <w:t>l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，用螺旋测微器量得金属丝的直径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计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算出横截面积 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/>
        </w:rPr>
        <w:t>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，并用如图所示的电路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利用伏安法，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测出金属丝两端的电压</w:t>
      </w:r>
      <w:r>
        <w:rPr>
          <w:rFonts w:hint="default" w:ascii="Times New Roman" w:hAnsi="Times New Roman" w:cs="Times New Roman" w:eastAsiaTheme="minorEastAsia"/>
          <w:i/>
          <w:iCs/>
          <w:color w:val="231815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、通过的电流</w:t>
      </w:r>
      <w:r>
        <w:rPr>
          <w:rFonts w:hint="default" w:ascii="Times New Roman" w:hAnsi="Times New Roman" w:cs="Times New Roman" w:eastAsiaTheme="minorEastAsia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进而求出金属丝的电阻，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本实验中被测金属丝的电阻值较小，故采用电流表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外接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none"/>
          <w:lang w:val="en-US" w:eastAsia="zh-CN" w:bidi="ar"/>
        </w:rPr>
        <w:t>（ 填“内接”或“外接” ）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法。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auto"/>
            <w:sz w:val="21"/>
            <w:szCs w:val="21"/>
            <w:lang w:val="en-US" w:eastAsia="zh-CN"/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auto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auto"/>
            <w:sz w:val="21"/>
            <w:szCs w:val="21"/>
            <w:u w:val="none"/>
            <w:lang w:val="en-US"/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auto"/>
                <w:sz w:val="21"/>
                <w:szCs w:val="21"/>
                <w:u w:val="none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auto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auto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auto"/>
                <w:sz w:val="21"/>
                <w:szCs w:val="21"/>
                <w:u w:val="none"/>
                <w:lang w:val="en-US" w:eastAsia="zh-CN"/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auto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可知，将测量数据代入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auto"/>
            <w:sz w:val="21"/>
            <w:szCs w:val="21"/>
            <w:u w:val="none"/>
            <w:lang w:val="en-US" w:eastAsia="zh-CN"/>
          </w:rPr>
          <m:t xml:space="preserve"> 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auto"/>
            <w:sz w:val="21"/>
            <w:szCs w:val="21"/>
            <w:u w:val="none"/>
            <w:lang w:val="en-US"/>
          </w:rPr>
          <m:t>ρ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auto"/>
            <w:sz w:val="21"/>
            <w:szCs w:val="21"/>
            <w:u w:val="non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m:t>RS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m:ctrlPr>
          </m:den>
        </m:f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bCs w:val="0"/>
            <w:i w:val="0"/>
            <w:iCs w:val="0"/>
            <w:color w:val="auto"/>
            <w:sz w:val="21"/>
            <w:szCs w:val="21"/>
            <w:u w:val="none"/>
            <w:lang w:val="en-US" w:eastAsia="zh-CN"/>
          </w:rPr>
          <m:t>=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sz w:val="21"/>
            <w:szCs w:val="21"/>
            <w:u w:val="single"/>
            <w:lang w:val="en-US" w:eastAsia="zh-CN"/>
          </w:rPr>
          <m:t xml:space="preserve"> 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sz w:val="21"/>
            <w:szCs w:val="21"/>
            <w:u w:val="single"/>
            <w:lang w:val="en-US" w:eastAsia="zh-CN"/>
          </w:rPr>
          <m:t xml:space="preserve">    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sz w:val="21"/>
            <w:szCs w:val="21"/>
            <w:u w:val="single"/>
            <w:lang w:val="en-US" w:eastAsia="zh-CN"/>
          </w:rPr>
          <m:t xml:space="preserve"> 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i/>
                    <w:iCs/>
                    <w:color w:val="FF0000"/>
                    <w:sz w:val="21"/>
                    <w:szCs w:val="21"/>
                    <w:u w:val="none"/>
                    <w:lang w:val="en-US" w:eastAsia="zh-CN"/>
                  </w:rPr>
                </m:ctrlPr>
              </m:sSup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b w:val="0"/>
                    <w:bCs w:val="0"/>
                    <w:i/>
                    <w:iCs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πD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i/>
                    <w:iCs/>
                    <w:color w:val="FF0000"/>
                    <w:sz w:val="21"/>
                    <w:szCs w:val="21"/>
                    <w:u w:val="none"/>
                    <w:lang w:val="en-US" w:eastAsia="zh-CN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bCs w:val="0"/>
                    <w:i w:val="0"/>
                    <w:iCs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i/>
                    <w:iCs/>
                    <w:color w:val="FF0000"/>
                    <w:sz w:val="21"/>
                    <w:szCs w:val="21"/>
                    <w:u w:val="none"/>
                    <w:lang w:val="en-US" w:eastAsia="zh-CN"/>
                  </w:rPr>
                </m:ctrlPr>
              </m:sup>
            </m:sSup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FF0000"/>
                <w:sz w:val="21"/>
                <w:szCs w:val="21"/>
                <w:u w:val="none"/>
                <w:lang w:val="en-US" w:eastAsia="zh-CN"/>
              </w:rPr>
              <m:t>4</m:t>
            </m:r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  <m:t>I</m:t>
            </m:r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iCs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hAnsi="Cambria Math" w:cs="Times New Roman"/>
          <w:bCs w:val="0"/>
          <w:i w:val="0"/>
          <w:iCs/>
          <w:color w:val="FF0000"/>
          <w:sz w:val="21"/>
          <w:szCs w:val="21"/>
          <w:u w:val="none"/>
          <w:lang w:val="en-US" w:eastAsia="zh-CN"/>
        </w:rPr>
        <w:t>，</w:t>
      </w:r>
      <w:r>
        <w:rPr>
          <w:rFonts w:hint="eastAsia" w:hAnsi="Cambria Math" w:cs="Times New Roman"/>
          <w:bCs w:val="0"/>
          <w:i w:val="0"/>
          <w:iCs/>
          <w:color w:val="auto"/>
          <w:sz w:val="21"/>
          <w:szCs w:val="21"/>
          <w:u w:val="none"/>
          <w:lang w:val="en-US" w:eastAsia="zh-CN"/>
        </w:rPr>
        <w:t>即可计算出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金属丝的电阻率。</w:t>
      </w:r>
    </w:p>
    <w:p w14:paraId="3EF991A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（2）注意事项</w:t>
      </w:r>
    </w:p>
    <w:p w14:paraId="778335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①测量长度时应将金属丝拉直，反复测量三次，求其平均值； </w:t>
      </w:r>
    </w:p>
    <w:p w14:paraId="13A649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②测金属丝直径一定要选三个不同位置进行测量，求其平均值；</w:t>
      </w:r>
    </w:p>
    <w:p w14:paraId="72E0BD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③在用伏安法测电阻时，通过待测金属丝的电流</w:t>
      </w:r>
      <w:r>
        <w:rPr>
          <w:rFonts w:hint="default" w:ascii="Times New Roman" w:hAnsi="Times New Roman" w:cs="Times New Roman" w:eastAsiaTheme="minorEastAsia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不宜过大(电流表用0～0.6 A量程)，通电时间不宜过长，以免金属丝的温度明显升高，造成其电阻率在实验过程中逐渐增大； </w:t>
      </w:r>
    </w:p>
    <w:p w14:paraId="147E14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④若采用图像法求电阻，在描点时，要尽量使各点间的距离大一些，连线时要尽可能地让各点均匀分布在直线的两侧，个别偏离较远的点可以不予考虑。</w:t>
      </w:r>
    </w:p>
    <w:p w14:paraId="197865A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17748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6CC73C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</w:p>
    <w:p w14:paraId="31BC8F9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2626995" cy="723265"/>
            <wp:effectExtent l="0" t="0" r="1905" b="635"/>
            <wp:docPr id="92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D243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由图得圆柱体的直径为________ mm，长度为________ cm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FF34D88">
      <w:pPr>
        <w:pStyle w:val="2"/>
        <w:keepNext w:val="0"/>
        <w:keepLines w:val="0"/>
        <w:pageBreakBefore w:val="0"/>
        <w:numPr>
          <w:ilvl w:val="0"/>
          <w:numId w:val="2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1.847(1.846～1.848均可)　4.240</w:t>
      </w:r>
    </w:p>
    <w:p w14:paraId="6AFD9A19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【解析】由题图(a)可知，螺旋测微器固定刻度示数为1.5 mm，可动刻度示数为34.7×0.01 mm＝0.347 mm，螺旋测微器示数为1.5 mm＋0.347 mm＝1.847 mm；由题图(b)可知，游标卡尺主尺示数为4.2 cm，游标尺示数为8×0.05 mm＝0.40 mm，游标卡尺示数为42 mm＋0.40 mm＝42.40 mm＝4.240 cm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  <w:t>。</w:t>
      </w:r>
    </w:p>
    <w:p w14:paraId="18AC5BE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A3A896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在“测量金属的电阻率”的实验中，以下操作错误的是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AC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 </w:t>
      </w:r>
    </w:p>
    <w:p w14:paraId="1557DAD9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用刻度尺测量金属丝的全长,且测量三次,算出其平均值,然后再将金属丝接入电路中 </w:t>
      </w:r>
    </w:p>
    <w:p w14:paraId="1CF43381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用螺旋测微器在金属丝三个不同部位各测量一次直径,算出其平均值</w:t>
      </w:r>
    </w:p>
    <w:p w14:paraId="068C3E13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用伏安法测电阻时,采用电流表内接法,多次测量后算出平均值 </w:t>
      </w:r>
    </w:p>
    <w:p w14:paraId="4889707E"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实验中应保持金属丝的温度不变</w:t>
      </w:r>
    </w:p>
    <w:p w14:paraId="2878497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2.AC 【解析】先将金属丝接入电路中，然后用刻度尺测量金属丝接入电路中的长度， A错误，符合题意； 用螺旋测微器在金属丝三个不同部位各测量一次直径，算出其平均值,B正确，不符合题意；用伏安法测电阻时，由于金属丝电阻较小，采用电流表外接法，多次测量后算出平均值，C错误，符合题意；实验中应保持金属丝的温度不变,保证电阻率不变，故D正确，不符合题意，故选AC。</w:t>
      </w:r>
    </w:p>
    <w:p w14:paraId="318EBE1D"/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19CFE2"/>
    <w:multiLevelType w:val="singleLevel"/>
    <w:tmpl w:val="BC19CFE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3502F69"/>
    <w:multiLevelType w:val="singleLevel"/>
    <w:tmpl w:val="E3502F6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74321CF5"/>
    <w:multiLevelType w:val="singleLevel"/>
    <w:tmpl w:val="74321CF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149503B7"/>
    <w:rsid w:val="1CDC3027"/>
    <w:rsid w:val="2D9B2143"/>
    <w:rsid w:val="2DF61A6F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56E2481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1250</Words>
  <Characters>1430</Characters>
  <Lines>0</Lines>
  <Paragraphs>0</Paragraphs>
  <TotalTime>0</TotalTime>
  <ScaleCrop>false</ScaleCrop>
  <LinksUpToDate>false</LinksUpToDate>
  <CharactersWithSpaces>1505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